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24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นวัตกรรมนายแพทย์ ทวีศิลป์ วิษณุโยธินนวัตกรรมศูนย์บริหารสถานการณ์การแพร่ระบาดของโรคติดเชื้อไวรัสโคโรนา 2019</w:t>
      </w:r>
    </w:p>
    <w:p>
      <w:pPr>
        <w:pStyle w:val="BodyText"/>
      </w:pPr>
      <w:r>
        <w:t xml:space="preserve">(ศบค.)นายแพทย์ ทวีศิลป์ วิษณุโยธินนวัตกรรม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[ภาษาท้องถิ่น]นายแพทย์ ทวีศิลป์ วิษณุโยธินนายแพทย์ ทวีศิลป์ วิษณุโยธินนวัตกรรมนวัตกรรม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[เสียงปรบมือ]นายแพทย์ ทวีศิลป์ วิษณุโยธิน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2021-11-24T09:27:53Z</dcterms:created>
  <dcterms:modified xsi:type="dcterms:W3CDTF">2021-11-24T09:27:53Z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24 พฤษจิกายน 2564 เวลา 10.08 น.</vt:lpwstr>
  </property>
  <property fmtid="{D5CDD505-2E9C-101B-9397-08002B2CF9AE}" pid="3" name="subtitle">
    <vt:lpwstr/>
  </property>
</Properties>
</file>